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2CC55AA3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ab/>
      </w:r>
      <w:r w:rsidR="0098296B" w:rsidRPr="0098296B">
        <w:rPr>
          <w:rFonts w:ascii="Arial" w:hAnsi="Arial" w:cs="Arial"/>
          <w:b/>
          <w:bCs/>
          <w:sz w:val="24"/>
          <w:szCs w:val="24"/>
          <w:lang w:val="en-US"/>
        </w:rPr>
        <w:t>R4-1908367</w:t>
      </w:r>
    </w:p>
    <w:p w14:paraId="17162574" w14:textId="6307C3D7" w:rsidR="00512808" w:rsidRDefault="008F4A8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r w:rsidRPr="008F4A8A">
        <w:rPr>
          <w:rFonts w:ascii="Arial" w:hAnsi="Arial" w:cs="Arial"/>
          <w:b/>
          <w:bCs/>
          <w:sz w:val="24"/>
          <w:szCs w:val="24"/>
        </w:rPr>
        <w:t>Ljubljana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, </w:t>
      </w:r>
      <w:r w:rsidR="000B0370" w:rsidRPr="000B0370">
        <w:rPr>
          <w:rFonts w:ascii="Arial" w:hAnsi="Arial" w:cs="Arial"/>
          <w:b/>
          <w:bCs/>
          <w:sz w:val="24"/>
          <w:szCs w:val="24"/>
        </w:rPr>
        <w:t>Slovenia</w:t>
      </w:r>
      <w:r w:rsidR="0065452A">
        <w:rPr>
          <w:rFonts w:ascii="Arial" w:hAnsi="Arial" w:cs="Arial"/>
          <w:b/>
          <w:bCs/>
          <w:sz w:val="24"/>
          <w:szCs w:val="24"/>
        </w:rPr>
        <w:t>,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26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B0370">
        <w:rPr>
          <w:rFonts w:ascii="Arial" w:hAnsi="Arial" w:cs="Arial"/>
          <w:b/>
          <w:bCs/>
          <w:sz w:val="24"/>
          <w:szCs w:val="24"/>
        </w:rPr>
        <w:t>30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Aug.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, 2019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14:paraId="47A79321" w14:textId="77FC51E3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C241E" w:rsidRPr="006C241E">
        <w:rPr>
          <w:rFonts w:ascii="Arial" w:hAnsi="Arial" w:cs="Arial"/>
          <w:b/>
          <w:lang w:eastAsia="zh-TW"/>
        </w:rPr>
        <w:t>Reply LS on NR fast Scell activation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7CEF7C3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6C241E" w:rsidRPr="0098296B">
        <w:rPr>
          <w:rFonts w:ascii="Arial" w:hAnsi="Arial" w:cs="Arial"/>
          <w:lang w:eastAsia="zh-TW"/>
        </w:rPr>
        <w:t>LTE_NR_DC_CA_enh-Core</w:t>
      </w:r>
    </w:p>
    <w:p w14:paraId="20A09E8D" w14:textId="33F34909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  <w:r w:rsidR="006C241E" w:rsidRPr="006C241E">
        <w:rPr>
          <w:rFonts w:ascii="Arial" w:hAnsi="Arial" w:cs="Arial"/>
          <w:lang w:val="en-US"/>
        </w:rPr>
        <w:t>R2-1908483</w:t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23E563C3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 xml:space="preserve">RAN </w:t>
      </w:r>
      <w:r w:rsidR="006C241E">
        <w:rPr>
          <w:rFonts w:ascii="Arial" w:hAnsi="Arial" w:cs="Arial"/>
          <w:bCs/>
        </w:rPr>
        <w:t>WG2</w:t>
      </w:r>
    </w:p>
    <w:p w14:paraId="75F6F6C5" w14:textId="72EA03AF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CF5B22">
        <w:rPr>
          <w:rFonts w:ascii="Arial" w:hAnsi="Arial" w:cs="Arial"/>
          <w:bCs/>
        </w:rPr>
        <w:t>RAN WG1</w:t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7ECDA54E" w14:textId="4422E918" w:rsidR="006C241E" w:rsidRDefault="000B40FB" w:rsidP="00E64804">
      <w:pPr>
        <w:jc w:val="both"/>
        <w:rPr>
          <w:rFonts w:ascii="Arial" w:hAnsi="Arial" w:cs="Arial"/>
        </w:rPr>
      </w:pPr>
      <w:r w:rsidRPr="00C82CC0">
        <w:rPr>
          <w:rFonts w:ascii="Arial" w:hAnsi="Arial" w:cs="Arial"/>
        </w:rPr>
        <w:t xml:space="preserve">RAN4 would like to inform </w:t>
      </w:r>
      <w:r w:rsidR="00C82CC0" w:rsidRPr="00C82CC0">
        <w:rPr>
          <w:rFonts w:ascii="Arial" w:hAnsi="Arial" w:cs="Arial"/>
        </w:rPr>
        <w:t>RAN</w:t>
      </w:r>
      <w:r w:rsidR="006C241E">
        <w:rPr>
          <w:rFonts w:ascii="Arial" w:hAnsi="Arial" w:cs="Arial"/>
        </w:rPr>
        <w:t>2</w:t>
      </w:r>
      <w:r w:rsidR="00C82CC0" w:rsidRPr="00C82CC0">
        <w:rPr>
          <w:rFonts w:ascii="Arial" w:hAnsi="Arial" w:cs="Arial"/>
        </w:rPr>
        <w:t xml:space="preserve"> </w:t>
      </w:r>
      <w:r w:rsidRPr="00C82CC0">
        <w:rPr>
          <w:rFonts w:ascii="Arial" w:hAnsi="Arial" w:cs="Arial"/>
        </w:rPr>
        <w:t xml:space="preserve">about the </w:t>
      </w:r>
      <w:r w:rsidR="00955090" w:rsidRPr="00C82CC0">
        <w:rPr>
          <w:rFonts w:ascii="Arial" w:hAnsi="Arial" w:cs="Arial"/>
        </w:rPr>
        <w:t xml:space="preserve">RAN4 </w:t>
      </w:r>
      <w:r w:rsidRPr="00C82CC0">
        <w:rPr>
          <w:rFonts w:ascii="Arial" w:hAnsi="Arial" w:cs="Arial"/>
        </w:rPr>
        <w:t xml:space="preserve">conclusion </w:t>
      </w:r>
      <w:r w:rsidR="00C82CC0" w:rsidRPr="00C82CC0">
        <w:rPr>
          <w:rFonts w:ascii="Arial" w:hAnsi="Arial" w:cs="Arial"/>
        </w:rPr>
        <w:t xml:space="preserve">on </w:t>
      </w:r>
      <w:r w:rsidR="006C241E">
        <w:rPr>
          <w:rFonts w:ascii="Arial" w:hAnsi="Arial" w:cs="Arial"/>
        </w:rPr>
        <w:t xml:space="preserve">5 questions asked in LS </w:t>
      </w:r>
      <w:r w:rsidR="006C241E" w:rsidRPr="006C241E">
        <w:rPr>
          <w:rFonts w:ascii="Arial" w:hAnsi="Arial" w:cs="Arial"/>
        </w:rPr>
        <w:t>R2-1908483</w:t>
      </w:r>
      <w:r w:rsidR="006C241E">
        <w:rPr>
          <w:rFonts w:ascii="Arial" w:hAnsi="Arial" w:cs="Arial"/>
        </w:rPr>
        <w:t>:</w:t>
      </w:r>
    </w:p>
    <w:p w14:paraId="358E4E2A" w14:textId="77777777" w:rsidR="006C241E" w:rsidRDefault="006C241E" w:rsidP="00E64804">
      <w:pPr>
        <w:jc w:val="both"/>
        <w:rPr>
          <w:rFonts w:ascii="Arial" w:hAnsi="Arial" w:cs="Arial"/>
        </w:rPr>
      </w:pPr>
    </w:p>
    <w:p w14:paraId="0436A7CB" w14:textId="77777777" w:rsidR="006C241E" w:rsidRDefault="006C241E" w:rsidP="006C241E">
      <w:pPr>
        <w:rPr>
          <w:rFonts w:ascii="Arial" w:hAnsi="Arial" w:cs="Arial"/>
        </w:rPr>
      </w:pPr>
      <w:r w:rsidRPr="00EA5112">
        <w:rPr>
          <w:rFonts w:ascii="Arial" w:hAnsi="Arial" w:cs="Arial"/>
          <w:b/>
        </w:rPr>
        <w:t>Q 1</w:t>
      </w:r>
      <w:r w:rsidRPr="00EA5112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 </w:t>
      </w:r>
      <w:r w:rsidRPr="006C241E">
        <w:rPr>
          <w:rFonts w:ascii="Arial" w:hAnsi="Arial" w:cs="Arial"/>
          <w:b/>
        </w:rPr>
        <w:t>Which part is the dominant contributor to NR SCell activation latency? Any difference between FR1 and FR2?</w:t>
      </w:r>
    </w:p>
    <w:p w14:paraId="3FCFCDD2" w14:textId="617C7978" w:rsidR="006C241E" w:rsidRDefault="006C241E" w:rsidP="006C24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latency of </w:t>
      </w:r>
      <w:r w:rsidRPr="006C241E">
        <w:rPr>
          <w:rFonts w:ascii="Arial" w:hAnsi="Arial" w:cs="Arial"/>
        </w:rPr>
        <w:t>SCell activation</w:t>
      </w:r>
      <w:r>
        <w:rPr>
          <w:rFonts w:ascii="Arial" w:hAnsi="Arial" w:cs="Arial"/>
        </w:rPr>
        <w:t xml:space="preserve"> has three components:  </w:t>
      </w:r>
      <w:r w:rsidRPr="006C241E">
        <w:rPr>
          <w:rFonts w:ascii="Arial" w:hAnsi="Arial" w:cs="Arial"/>
        </w:rPr>
        <w:t>[T</w:t>
      </w:r>
      <w:r w:rsidRPr="006C241E">
        <w:rPr>
          <w:rFonts w:ascii="Arial" w:hAnsi="Arial" w:cs="Arial"/>
          <w:vertAlign w:val="subscript"/>
        </w:rPr>
        <w:t>HARQ</w:t>
      </w:r>
      <w:r w:rsidRPr="006C241E">
        <w:rPr>
          <w:rFonts w:ascii="Arial" w:hAnsi="Arial" w:cs="Arial"/>
        </w:rPr>
        <w:t xml:space="preserve"> + T</w:t>
      </w:r>
      <w:r w:rsidRPr="006C241E">
        <w:rPr>
          <w:rFonts w:ascii="Arial" w:hAnsi="Arial" w:cs="Arial"/>
          <w:vertAlign w:val="subscript"/>
        </w:rPr>
        <w:t xml:space="preserve">activation_time </w:t>
      </w:r>
      <w:r w:rsidRPr="006C241E">
        <w:rPr>
          <w:rFonts w:ascii="Arial" w:hAnsi="Arial" w:cs="Arial"/>
        </w:rPr>
        <w:t>+ T</w:t>
      </w:r>
      <w:r w:rsidRPr="006C241E">
        <w:rPr>
          <w:rFonts w:ascii="Arial" w:hAnsi="Arial" w:cs="Arial"/>
          <w:vertAlign w:val="subscript"/>
        </w:rPr>
        <w:t>CSI_Reporting</w:t>
      </w:r>
      <w:r w:rsidRPr="006C241E">
        <w:rPr>
          <w:rFonts w:ascii="Arial" w:hAnsi="Arial" w:cs="Arial"/>
        </w:rPr>
        <w:t>]</w:t>
      </w:r>
    </w:p>
    <w:p w14:paraId="3D479955" w14:textId="613DECFA" w:rsidR="00693C64" w:rsidRDefault="00DE455A" w:rsidP="007629C6">
      <w:pPr>
        <w:rPr>
          <w:rFonts w:ascii="Arial" w:hAnsi="Arial" w:cs="Arial"/>
        </w:rPr>
      </w:pPr>
      <w:r w:rsidRPr="006D390E">
        <w:rPr>
          <w:rFonts w:ascii="Arial" w:hAnsi="Arial" w:cs="Arial"/>
        </w:rPr>
        <w:t>The</w:t>
      </w:r>
      <w:r w:rsidR="006C241E" w:rsidRPr="006D390E">
        <w:rPr>
          <w:rFonts w:ascii="Arial" w:hAnsi="Arial" w:cs="Arial"/>
        </w:rPr>
        <w:t xml:space="preserve"> activation time T</w:t>
      </w:r>
      <w:r w:rsidR="006C241E" w:rsidRPr="006D390E">
        <w:rPr>
          <w:rFonts w:ascii="Arial" w:hAnsi="Arial" w:cs="Arial"/>
          <w:vertAlign w:val="subscript"/>
        </w:rPr>
        <w:t xml:space="preserve">activation_time </w:t>
      </w:r>
      <w:r w:rsidR="006C241E" w:rsidRPr="006D390E">
        <w:rPr>
          <w:rFonts w:ascii="Arial" w:hAnsi="Arial" w:cs="Arial"/>
        </w:rPr>
        <w:t>should be the domina</w:t>
      </w:r>
      <w:r w:rsidR="000D691F">
        <w:rPr>
          <w:rFonts w:ascii="Arial" w:hAnsi="Arial" w:cs="Arial"/>
        </w:rPr>
        <w:t>nt</w:t>
      </w:r>
      <w:r w:rsidR="006C241E" w:rsidRPr="006D390E">
        <w:rPr>
          <w:rFonts w:ascii="Arial" w:hAnsi="Arial" w:cs="Arial"/>
        </w:rPr>
        <w:t xml:space="preserve"> contributor in both FR1/FR2, for this latency specified in TS38.133 section 8.3.2 are ranged from 25ms to 85ms in FR1 and from </w:t>
      </w:r>
      <w:r w:rsidR="00693C64" w:rsidRPr="006D390E">
        <w:rPr>
          <w:rFonts w:ascii="Arial" w:hAnsi="Arial" w:cs="Arial"/>
        </w:rPr>
        <w:t xml:space="preserve">3ms </w:t>
      </w:r>
      <w:r w:rsidR="006C241E" w:rsidRPr="006D390E">
        <w:rPr>
          <w:rFonts w:ascii="Arial" w:hAnsi="Arial" w:cs="Arial"/>
        </w:rPr>
        <w:t xml:space="preserve">to </w:t>
      </w:r>
      <w:r w:rsidR="006D14D7">
        <w:rPr>
          <w:rFonts w:ascii="Arial" w:hAnsi="Arial" w:cs="Arial"/>
        </w:rPr>
        <w:t>a value larger than</w:t>
      </w:r>
      <w:r w:rsidR="006C241E" w:rsidRPr="006D390E">
        <w:rPr>
          <w:rFonts w:ascii="Arial" w:hAnsi="Arial" w:cs="Arial"/>
        </w:rPr>
        <w:t xml:space="preserve"> 511ms in FR2, if default 20ms SMTC periodicity is assumed. The details </w:t>
      </w:r>
      <w:r w:rsidRPr="006D390E">
        <w:rPr>
          <w:rFonts w:ascii="Arial" w:hAnsi="Arial" w:cs="Arial"/>
        </w:rPr>
        <w:t xml:space="preserve">can be found in TS38.133. </w:t>
      </w:r>
      <w:r w:rsidR="00A322FD">
        <w:rPr>
          <w:rFonts w:ascii="Arial" w:hAnsi="Arial" w:cs="Arial"/>
        </w:rPr>
        <w:t>In FR2, the activation delay additionally depends on whether the SCell is the 1</w:t>
      </w:r>
      <w:r w:rsidR="00A322FD" w:rsidRPr="007629C6">
        <w:rPr>
          <w:rFonts w:ascii="Arial" w:hAnsi="Arial" w:cs="Arial"/>
          <w:vertAlign w:val="superscript"/>
        </w:rPr>
        <w:t>st</w:t>
      </w:r>
      <w:r w:rsidR="00A322FD">
        <w:rPr>
          <w:rFonts w:ascii="Arial" w:hAnsi="Arial" w:cs="Arial"/>
        </w:rPr>
        <w:t xml:space="preserve"> serving cell in a FR2 band, the need </w:t>
      </w:r>
      <w:r w:rsidR="00A322FD" w:rsidRPr="002F5328">
        <w:rPr>
          <w:rFonts w:ascii="Arial" w:hAnsi="Arial" w:cs="Arial"/>
        </w:rPr>
        <w:t xml:space="preserve">to search </w:t>
      </w:r>
      <w:r w:rsidR="00A322FD" w:rsidRPr="000B01AE">
        <w:rPr>
          <w:rFonts w:ascii="Arial" w:hAnsi="Arial" w:cs="Arial"/>
        </w:rPr>
        <w:t xml:space="preserve">for an unknown cell </w:t>
      </w:r>
      <w:r w:rsidR="00A322FD">
        <w:rPr>
          <w:rFonts w:ascii="Arial" w:hAnsi="Arial" w:cs="Arial"/>
        </w:rPr>
        <w:t xml:space="preserve">with </w:t>
      </w:r>
      <w:r w:rsidR="00A322FD" w:rsidRPr="002F5328">
        <w:rPr>
          <w:rFonts w:ascii="Arial" w:hAnsi="Arial" w:cs="Arial"/>
        </w:rPr>
        <w:t>different Rx beam direction</w:t>
      </w:r>
      <w:r w:rsidR="00A322FD">
        <w:rPr>
          <w:rFonts w:ascii="Arial" w:hAnsi="Arial" w:cs="Arial"/>
        </w:rPr>
        <w:t>s, …, etc.</w:t>
      </w:r>
    </w:p>
    <w:p w14:paraId="011E79CE" w14:textId="77777777" w:rsidR="006C241E" w:rsidRPr="006C241E" w:rsidRDefault="006C241E" w:rsidP="006C241E">
      <w:pPr>
        <w:pStyle w:val="ListParagraph"/>
        <w:ind w:left="1440"/>
        <w:rPr>
          <w:rFonts w:ascii="Arial" w:hAnsi="Arial" w:cs="Arial"/>
        </w:rPr>
      </w:pPr>
    </w:p>
    <w:p w14:paraId="6282C072" w14:textId="1C70C001" w:rsidR="006C241E" w:rsidRDefault="006C241E" w:rsidP="006C241E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Q </w:t>
      </w:r>
      <w:r>
        <w:rPr>
          <w:rFonts w:ascii="Arial" w:hAnsi="Arial" w:cs="Arial"/>
          <w:b/>
        </w:rPr>
        <w:t>2</w:t>
      </w:r>
      <w:r w:rsidRPr="00EA511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 W</w:t>
      </w:r>
      <w:r w:rsidRPr="006C241E">
        <w:rPr>
          <w:rFonts w:ascii="Arial" w:hAnsi="Arial" w:cs="Arial"/>
          <w:b/>
        </w:rPr>
        <w:t>hich part of latency can be reduced via the ‘dormancy’ behaviour and by how much?</w:t>
      </w:r>
    </w:p>
    <w:p w14:paraId="3191846C" w14:textId="68E8EE34" w:rsidR="006C241E" w:rsidRPr="006C241E" w:rsidRDefault="006C241E" w:rsidP="006C241E">
      <w:pPr>
        <w:rPr>
          <w:rFonts w:ascii="Arial" w:hAnsi="Arial" w:cs="Arial"/>
        </w:rPr>
      </w:pPr>
      <w:r w:rsidRPr="006C241E">
        <w:rPr>
          <w:rFonts w:ascii="Arial" w:hAnsi="Arial" w:cs="Arial"/>
        </w:rPr>
        <w:t>From RAN4 perspective, T</w:t>
      </w:r>
      <w:r w:rsidRPr="006C241E">
        <w:rPr>
          <w:rFonts w:ascii="Arial" w:hAnsi="Arial" w:cs="Arial"/>
          <w:vertAlign w:val="subscript"/>
        </w:rPr>
        <w:t>HARQ</w:t>
      </w:r>
      <w:r w:rsidRPr="006C241E">
        <w:rPr>
          <w:rFonts w:ascii="Arial" w:hAnsi="Arial" w:cs="Arial"/>
        </w:rPr>
        <w:t>, T</w:t>
      </w:r>
      <w:r w:rsidRPr="006C241E">
        <w:rPr>
          <w:rFonts w:ascii="Arial" w:hAnsi="Arial" w:cs="Arial"/>
          <w:vertAlign w:val="subscript"/>
        </w:rPr>
        <w:t>activation_time</w:t>
      </w:r>
      <w:r w:rsidRPr="006C241E">
        <w:rPr>
          <w:rFonts w:ascii="Arial" w:hAnsi="Arial" w:cs="Arial"/>
        </w:rPr>
        <w:t>, and T</w:t>
      </w:r>
      <w:r w:rsidRPr="006C241E">
        <w:rPr>
          <w:rFonts w:ascii="Arial" w:hAnsi="Arial" w:cs="Arial"/>
          <w:vertAlign w:val="subscript"/>
        </w:rPr>
        <w:t xml:space="preserve">CSI_Reporting </w:t>
      </w:r>
      <w:r w:rsidRPr="006C241E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 xml:space="preserve">all </w:t>
      </w:r>
      <w:r w:rsidRPr="006C241E">
        <w:rPr>
          <w:rFonts w:ascii="Arial" w:hAnsi="Arial" w:cs="Arial"/>
        </w:rPr>
        <w:t>be saved via the ‘dormancy’ behaviour</w:t>
      </w:r>
      <w:r>
        <w:rPr>
          <w:rFonts w:ascii="Arial" w:hAnsi="Arial" w:cs="Arial"/>
        </w:rPr>
        <w:t xml:space="preserve">. However, it </w:t>
      </w:r>
      <w:r w:rsidRPr="006C241E">
        <w:rPr>
          <w:rFonts w:ascii="Arial" w:hAnsi="Arial" w:cs="Arial"/>
        </w:rPr>
        <w:t>will have an additional L1-indicated switch</w:t>
      </w:r>
      <w:r w:rsidR="00AB7CF8">
        <w:rPr>
          <w:rFonts w:ascii="Arial" w:hAnsi="Arial" w:cs="Arial"/>
        </w:rPr>
        <w:t>ing</w:t>
      </w:r>
      <w:r w:rsidRPr="006C241E">
        <w:rPr>
          <w:rFonts w:ascii="Arial" w:hAnsi="Arial" w:cs="Arial"/>
        </w:rPr>
        <w:t xml:space="preserve"> delay:</w:t>
      </w:r>
    </w:p>
    <w:p w14:paraId="42B2E306" w14:textId="7C259C4C" w:rsidR="006C241E" w:rsidRDefault="006C241E" w:rsidP="006C241E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6C241E">
        <w:rPr>
          <w:rFonts w:ascii="Arial" w:hAnsi="Arial" w:cs="Arial"/>
        </w:rPr>
        <w:t xml:space="preserve">The </w:t>
      </w:r>
      <w:r w:rsidR="00AB7CF8" w:rsidRPr="006C241E">
        <w:rPr>
          <w:rFonts w:ascii="Arial" w:hAnsi="Arial" w:cs="Arial"/>
        </w:rPr>
        <w:t>L1-indicated switch</w:t>
      </w:r>
      <w:r w:rsidR="00AB7CF8">
        <w:rPr>
          <w:rFonts w:ascii="Arial" w:hAnsi="Arial" w:cs="Arial"/>
        </w:rPr>
        <w:t>ing</w:t>
      </w:r>
      <w:r w:rsidRPr="006C241E">
        <w:rPr>
          <w:rFonts w:ascii="Arial" w:hAnsi="Arial" w:cs="Arial"/>
        </w:rPr>
        <w:t xml:space="preserve"> can be a BWP </w:t>
      </w:r>
      <w:r w:rsidR="00AB7CF8">
        <w:rPr>
          <w:rFonts w:ascii="Arial" w:hAnsi="Arial" w:cs="Arial"/>
        </w:rPr>
        <w:t xml:space="preserve">based </w:t>
      </w:r>
      <w:r w:rsidRPr="006C241E">
        <w:rPr>
          <w:rFonts w:ascii="Arial" w:hAnsi="Arial" w:cs="Arial"/>
        </w:rPr>
        <w:t>switch</w:t>
      </w:r>
      <w:r w:rsidR="00AB7CF8">
        <w:rPr>
          <w:rFonts w:ascii="Arial" w:hAnsi="Arial" w:cs="Arial"/>
        </w:rPr>
        <w:t>ing</w:t>
      </w:r>
      <w:r w:rsidRPr="006C241E">
        <w:rPr>
          <w:rFonts w:ascii="Arial" w:hAnsi="Arial" w:cs="Arial"/>
        </w:rPr>
        <w:t xml:space="preserve"> (less than 3ms) or a new L1 mechanism switch</w:t>
      </w:r>
      <w:r w:rsidR="00AB7CF8">
        <w:rPr>
          <w:rFonts w:ascii="Arial" w:hAnsi="Arial" w:cs="Arial"/>
        </w:rPr>
        <w:t>ing</w:t>
      </w:r>
      <w:r>
        <w:rPr>
          <w:rFonts w:ascii="Arial" w:hAnsi="Arial" w:cs="Arial"/>
        </w:rPr>
        <w:t>.</w:t>
      </w:r>
    </w:p>
    <w:p w14:paraId="2C8298CB" w14:textId="77777777" w:rsidR="006C241E" w:rsidRDefault="006C241E" w:rsidP="006C241E">
      <w:pPr>
        <w:rPr>
          <w:rFonts w:ascii="Arial" w:hAnsi="Arial" w:cs="Arial"/>
          <w:b/>
        </w:rPr>
      </w:pPr>
    </w:p>
    <w:p w14:paraId="0826AA4A" w14:textId="4D09C096" w:rsidR="006C241E" w:rsidRPr="00EA5112" w:rsidRDefault="006C241E" w:rsidP="006C241E">
      <w:pPr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Q </w:t>
      </w:r>
      <w:r>
        <w:rPr>
          <w:rFonts w:ascii="Arial" w:hAnsi="Arial" w:cs="Arial"/>
          <w:b/>
        </w:rPr>
        <w:t>3</w:t>
      </w:r>
      <w:r w:rsidRPr="00EA5112"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t>I</w:t>
      </w:r>
      <w:r w:rsidRPr="006C241E">
        <w:rPr>
          <w:rFonts w:ascii="Arial" w:hAnsi="Arial" w:cs="Arial"/>
          <w:b/>
        </w:rPr>
        <w:t>f the latency can be reduced, is it feasible to support ‘dormancy’ behaviour from RAN1/RAN4 perspective? If it is feasible, what are expected spec impacts from RAN1/RAN4 perspective?</w:t>
      </w:r>
    </w:p>
    <w:p w14:paraId="4E5F9786" w14:textId="18859D78" w:rsidR="006C241E" w:rsidRDefault="00693C64" w:rsidP="00693C64">
      <w:pPr>
        <w:pStyle w:val="Header"/>
        <w:spacing w:before="100"/>
        <w:rPr>
          <w:rFonts w:ascii="Arial" w:hAnsi="Arial" w:cs="Arial"/>
        </w:rPr>
      </w:pPr>
      <w:r w:rsidRPr="006C241E">
        <w:rPr>
          <w:rFonts w:ascii="Arial" w:hAnsi="Arial" w:cs="Arial"/>
        </w:rPr>
        <w:t>From RAN4 perspective</w:t>
      </w:r>
      <w:r>
        <w:rPr>
          <w:rFonts w:ascii="Arial" w:hAnsi="Arial" w:cs="Arial"/>
        </w:rPr>
        <w:t xml:space="preserve">, it is feasible. </w:t>
      </w:r>
      <w:r w:rsidRPr="00693C64">
        <w:rPr>
          <w:rFonts w:ascii="Arial" w:hAnsi="Arial" w:cs="Arial"/>
        </w:rPr>
        <w:t>The spec impacts would depend on the switch mechanism designed by RAN1</w:t>
      </w:r>
      <w:r w:rsidR="00266CBD">
        <w:rPr>
          <w:rFonts w:ascii="Arial" w:hAnsi="Arial" w:cs="Arial"/>
        </w:rPr>
        <w:t xml:space="preserve">. </w:t>
      </w:r>
      <w:r w:rsidR="003E3ECE">
        <w:rPr>
          <w:rFonts w:ascii="Arial" w:hAnsi="Arial" w:cs="Arial"/>
        </w:rPr>
        <w:t xml:space="preserve">Potential examples for spec impact could be </w:t>
      </w:r>
      <w:r w:rsidR="003E3ECE">
        <w:rPr>
          <w:rFonts w:ascii="Arial" w:hAnsi="Arial" w:cs="Arial"/>
          <w:lang w:eastAsia="zh-TW"/>
        </w:rPr>
        <w:t>the</w:t>
      </w:r>
      <w:r w:rsidRPr="00693C64">
        <w:rPr>
          <w:rFonts w:ascii="Arial" w:hAnsi="Arial" w:cs="Arial"/>
        </w:rPr>
        <w:t xml:space="preserve"> switch delay and interruption </w:t>
      </w:r>
      <w:r w:rsidR="00B900B9">
        <w:rPr>
          <w:rFonts w:ascii="Arial" w:hAnsi="Arial" w:cs="Arial"/>
        </w:rPr>
        <w:t>time</w:t>
      </w:r>
      <w:r w:rsidR="00BE5133">
        <w:rPr>
          <w:rFonts w:ascii="Arial" w:hAnsi="Arial" w:cs="Arial"/>
        </w:rPr>
        <w:t xml:space="preserve"> and less spec impacts can be expected if the ‘dormancy’ behaviour is defined by reusing BWP framework, compared to new L1 mechanism</w:t>
      </w:r>
      <w:r w:rsidRPr="00693C64">
        <w:rPr>
          <w:rFonts w:ascii="Arial" w:hAnsi="Arial" w:cs="Arial"/>
        </w:rPr>
        <w:t>.</w:t>
      </w:r>
    </w:p>
    <w:p w14:paraId="1D194ED2" w14:textId="77777777" w:rsidR="006C241E" w:rsidRPr="005077F2" w:rsidRDefault="006C241E" w:rsidP="006C241E">
      <w:pPr>
        <w:rPr>
          <w:rFonts w:ascii="Arial" w:hAnsi="Arial" w:cs="Arial"/>
        </w:rPr>
      </w:pPr>
    </w:p>
    <w:p w14:paraId="6EF1879B" w14:textId="67CD16CE" w:rsidR="006C241E" w:rsidRPr="006C241E" w:rsidRDefault="006C241E" w:rsidP="006C241E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b/>
        </w:rPr>
      </w:pPr>
      <w:r w:rsidRPr="006C241E">
        <w:rPr>
          <w:rFonts w:ascii="Arial" w:hAnsi="Arial" w:cs="Arial"/>
          <w:b/>
        </w:rPr>
        <w:lastRenderedPageBreak/>
        <w:t>Q 4: Which part of latency can be reduced via temporary RS</w:t>
      </w:r>
      <w:r w:rsidRPr="006C241E">
        <w:rPr>
          <w:rFonts w:ascii="Arial" w:hAnsi="Arial" w:cs="Arial"/>
          <w:b/>
          <w:sz w:val="18"/>
        </w:rPr>
        <w:t xml:space="preserve"> </w:t>
      </w:r>
      <w:r w:rsidRPr="006C241E">
        <w:rPr>
          <w:rFonts w:ascii="Arial" w:hAnsi="Arial" w:cs="Arial"/>
          <w:b/>
        </w:rPr>
        <w:t>and by how much?</w:t>
      </w:r>
    </w:p>
    <w:p w14:paraId="42EC43CA" w14:textId="17175025" w:rsidR="006C241E" w:rsidRDefault="00693C64" w:rsidP="006C241E">
      <w:pPr>
        <w:rPr>
          <w:rFonts w:ascii="Arial" w:hAnsi="Arial" w:cs="Arial"/>
        </w:rPr>
      </w:pPr>
      <w:r w:rsidRPr="00693C64">
        <w:rPr>
          <w:rFonts w:ascii="Arial" w:hAnsi="Arial" w:cs="Arial"/>
        </w:rPr>
        <w:t xml:space="preserve">Only </w:t>
      </w:r>
      <w:r w:rsidRPr="006C241E">
        <w:rPr>
          <w:rFonts w:ascii="Arial" w:hAnsi="Arial" w:cs="Arial"/>
        </w:rPr>
        <w:t>T</w:t>
      </w:r>
      <w:r w:rsidRPr="00D4358D">
        <w:rPr>
          <w:rFonts w:ascii="Arial" w:hAnsi="Arial" w:cs="Arial"/>
          <w:vertAlign w:val="subscript"/>
        </w:rPr>
        <w:t xml:space="preserve">activation_time </w:t>
      </w:r>
      <w:r>
        <w:rPr>
          <w:rFonts w:ascii="Arial" w:hAnsi="Arial" w:cs="Arial"/>
          <w:vertAlign w:val="subscript"/>
        </w:rPr>
        <w:t xml:space="preserve"> </w:t>
      </w:r>
      <w:r w:rsidRPr="00693C64">
        <w:rPr>
          <w:rFonts w:ascii="Arial" w:hAnsi="Arial" w:cs="Arial"/>
        </w:rPr>
        <w:t>might be reduced</w:t>
      </w:r>
      <w:r>
        <w:rPr>
          <w:rFonts w:ascii="Arial" w:hAnsi="Arial" w:cs="Arial"/>
        </w:rPr>
        <w:t xml:space="preserve"> when Network configure</w:t>
      </w:r>
      <w:r w:rsidR="00EF4EE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266CB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temporary RS. </w:t>
      </w:r>
      <w:r w:rsidR="006D390E">
        <w:rPr>
          <w:rFonts w:ascii="Arial" w:hAnsi="Arial" w:cs="Arial"/>
        </w:rPr>
        <w:t>How much it can be reduced depends on the RS type and periodicities of this provided RS.</w:t>
      </w:r>
    </w:p>
    <w:p w14:paraId="4739B12F" w14:textId="474A9B2C" w:rsidR="008A1922" w:rsidRDefault="00A6315B" w:rsidP="006C24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remind RAN1/2 that </w:t>
      </w:r>
      <w:r w:rsidRPr="00A6315B">
        <w:rPr>
          <w:rFonts w:ascii="Arial" w:hAnsi="Arial" w:cs="Arial"/>
        </w:rPr>
        <w:t xml:space="preserve">UE can only conduct the cell search based on SSB, the samples </w:t>
      </w:r>
      <w:r>
        <w:rPr>
          <w:rFonts w:ascii="Arial" w:hAnsi="Arial" w:cs="Arial"/>
        </w:rPr>
        <w:t xml:space="preserve">of </w:t>
      </w:r>
      <w:r w:rsidR="009A3B33">
        <w:rPr>
          <w:rFonts w:ascii="Arial" w:hAnsi="Arial" w:cs="Arial"/>
        </w:rPr>
        <w:t>SSB</w:t>
      </w:r>
      <w:r w:rsidRPr="00A6315B">
        <w:rPr>
          <w:rFonts w:ascii="Arial" w:hAnsi="Arial" w:cs="Arial"/>
        </w:rPr>
        <w:t xml:space="preserve"> </w:t>
      </w:r>
      <w:r w:rsidR="008A1922">
        <w:rPr>
          <w:rFonts w:ascii="Arial" w:hAnsi="Arial" w:cs="Arial"/>
        </w:rPr>
        <w:t xml:space="preserve">used for </w:t>
      </w:r>
      <w:r w:rsidRPr="00A6315B">
        <w:rPr>
          <w:rFonts w:ascii="Arial" w:hAnsi="Arial" w:cs="Arial"/>
        </w:rPr>
        <w:t xml:space="preserve">cell search </w:t>
      </w:r>
      <w:r w:rsidR="0077302C">
        <w:rPr>
          <w:rFonts w:ascii="Arial" w:hAnsi="Arial" w:cs="Arial"/>
        </w:rPr>
        <w:t xml:space="preserve">purpose are </w:t>
      </w:r>
      <w:r w:rsidR="0077302C" w:rsidRPr="00166B1C">
        <w:rPr>
          <w:rFonts w:ascii="Arial" w:hAnsi="Arial" w:cs="Arial"/>
        </w:rPr>
        <w:t>indispensable</w:t>
      </w:r>
      <w:r w:rsidR="0077302C" w:rsidRPr="00A6315B">
        <w:rPr>
          <w:rFonts w:ascii="Arial" w:hAnsi="Arial" w:cs="Arial"/>
        </w:rPr>
        <w:t xml:space="preserve"> </w:t>
      </w:r>
      <w:r w:rsidRPr="00A6315B">
        <w:rPr>
          <w:rFonts w:ascii="Arial" w:hAnsi="Arial" w:cs="Arial"/>
        </w:rPr>
        <w:t xml:space="preserve">in the cases of </w:t>
      </w:r>
      <w:r w:rsidR="0077302C">
        <w:rPr>
          <w:rFonts w:ascii="Arial" w:hAnsi="Arial" w:cs="Arial"/>
        </w:rPr>
        <w:t xml:space="preserve">activating an </w:t>
      </w:r>
      <w:r w:rsidRPr="00A6315B">
        <w:rPr>
          <w:rFonts w:ascii="Arial" w:hAnsi="Arial" w:cs="Arial"/>
        </w:rPr>
        <w:t xml:space="preserve">unknown </w:t>
      </w:r>
      <w:r w:rsidR="008A1922">
        <w:rPr>
          <w:rFonts w:ascii="Arial" w:hAnsi="Arial" w:cs="Arial"/>
        </w:rPr>
        <w:t>cell</w:t>
      </w:r>
      <w:r w:rsidRPr="00A6315B">
        <w:rPr>
          <w:rFonts w:ascii="Arial" w:hAnsi="Arial" w:cs="Arial"/>
        </w:rPr>
        <w:t xml:space="preserve">. </w:t>
      </w:r>
    </w:p>
    <w:p w14:paraId="6653AEA4" w14:textId="025ECCE6" w:rsidR="00693C64" w:rsidRPr="00693C64" w:rsidRDefault="008A1922" w:rsidP="006C24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Currently RAN4’s assumption is that UE can’t </w:t>
      </w:r>
      <w:r w:rsidR="00A26CA0">
        <w:rPr>
          <w:rFonts w:ascii="Arial" w:hAnsi="Arial" w:cs="Arial"/>
        </w:rPr>
        <w:t>set</w:t>
      </w:r>
      <w:r w:rsidR="00A26CA0" w:rsidRPr="008A1922">
        <w:rPr>
          <w:rFonts w:ascii="Arial" w:hAnsi="Arial" w:cs="Arial"/>
        </w:rPr>
        <w:t xml:space="preserve"> </w:t>
      </w:r>
      <w:r w:rsidR="00A26CA0">
        <w:rPr>
          <w:rFonts w:ascii="Arial" w:hAnsi="Arial" w:cs="Arial"/>
        </w:rPr>
        <w:t xml:space="preserve">the </w:t>
      </w:r>
      <w:r w:rsidR="00A26CA0" w:rsidRPr="008A1922">
        <w:rPr>
          <w:rFonts w:ascii="Arial" w:hAnsi="Arial" w:cs="Arial"/>
        </w:rPr>
        <w:t xml:space="preserve">fine </w:t>
      </w:r>
      <w:r w:rsidR="00E7107C">
        <w:rPr>
          <w:rFonts w:ascii="Arial" w:hAnsi="Arial" w:cs="Arial"/>
        </w:rPr>
        <w:t xml:space="preserve">Tx </w:t>
      </w:r>
      <w:r w:rsidR="00A26CA0" w:rsidRPr="008A1922">
        <w:rPr>
          <w:rFonts w:ascii="Arial" w:hAnsi="Arial" w:cs="Arial"/>
        </w:rPr>
        <w:t>beam AGC gain</w:t>
      </w:r>
      <w:r w:rsidR="00611A18">
        <w:rPr>
          <w:rFonts w:ascii="Arial" w:hAnsi="Arial" w:cs="Arial"/>
        </w:rPr>
        <w:t xml:space="preserve"> </w:t>
      </w:r>
      <w:r w:rsidR="00611A18" w:rsidRPr="008A1922">
        <w:rPr>
          <w:rFonts w:ascii="Arial" w:hAnsi="Arial" w:cs="Arial"/>
        </w:rPr>
        <w:t xml:space="preserve">refer to the rough </w:t>
      </w:r>
      <w:r w:rsidR="00E7107C">
        <w:rPr>
          <w:rFonts w:ascii="Arial" w:hAnsi="Arial" w:cs="Arial"/>
        </w:rPr>
        <w:t xml:space="preserve">Tx </w:t>
      </w:r>
      <w:r w:rsidR="00611A18" w:rsidRPr="008A1922">
        <w:rPr>
          <w:rFonts w:ascii="Arial" w:hAnsi="Arial" w:cs="Arial"/>
        </w:rPr>
        <w:t>beam AGC gain</w:t>
      </w:r>
      <w:r w:rsidRPr="008A1922">
        <w:rPr>
          <w:rFonts w:ascii="Arial" w:hAnsi="Arial" w:cs="Arial"/>
        </w:rPr>
        <w:t>, and vice versa</w:t>
      </w:r>
      <w:r w:rsidR="00A26CA0">
        <w:rPr>
          <w:rFonts w:ascii="Arial" w:hAnsi="Arial" w:cs="Arial"/>
        </w:rPr>
        <w:t xml:space="preserve">. </w:t>
      </w:r>
      <w:r w:rsidR="00CD4EA8">
        <w:rPr>
          <w:rFonts w:ascii="Arial" w:hAnsi="Arial" w:cs="Arial"/>
        </w:rPr>
        <w:t xml:space="preserve">To do so, UE needs assistance from network to </w:t>
      </w:r>
      <w:r w:rsidR="00693C64">
        <w:rPr>
          <w:rFonts w:ascii="Arial" w:hAnsi="Arial" w:cs="Arial"/>
        </w:rPr>
        <w:t xml:space="preserve">provide an </w:t>
      </w:r>
      <w:r w:rsidR="00693C64" w:rsidRPr="00693C64">
        <w:rPr>
          <w:rFonts w:ascii="Arial" w:hAnsi="Arial" w:cs="Arial"/>
        </w:rPr>
        <w:t xml:space="preserve">indication </w:t>
      </w:r>
      <w:r w:rsidR="00693C64">
        <w:rPr>
          <w:rFonts w:ascii="Arial" w:hAnsi="Arial" w:cs="Arial"/>
        </w:rPr>
        <w:t xml:space="preserve">to inform UE </w:t>
      </w:r>
      <w:r w:rsidR="00693C64" w:rsidRPr="00693C64">
        <w:rPr>
          <w:rFonts w:ascii="Arial" w:hAnsi="Arial" w:cs="Arial"/>
        </w:rPr>
        <w:t xml:space="preserve">whether </w:t>
      </w:r>
      <w:r w:rsidR="003077E8">
        <w:rPr>
          <w:rFonts w:ascii="Arial" w:hAnsi="Arial" w:cs="Arial"/>
        </w:rPr>
        <w:t xml:space="preserve">received </w:t>
      </w:r>
      <w:r w:rsidR="009C4DDB">
        <w:rPr>
          <w:rFonts w:ascii="Arial" w:hAnsi="Arial" w:cs="Arial"/>
        </w:rPr>
        <w:t>RE power</w:t>
      </w:r>
      <w:r w:rsidR="00693C64" w:rsidRPr="00693C64">
        <w:rPr>
          <w:rFonts w:ascii="Arial" w:hAnsi="Arial" w:cs="Arial"/>
        </w:rPr>
        <w:t xml:space="preserve"> </w:t>
      </w:r>
      <w:r w:rsidR="009C4DDB">
        <w:rPr>
          <w:rFonts w:ascii="Arial" w:hAnsi="Arial" w:cs="Arial"/>
        </w:rPr>
        <w:t>of S</w:t>
      </w:r>
      <w:r w:rsidR="00693C64">
        <w:rPr>
          <w:rFonts w:ascii="Arial" w:hAnsi="Arial" w:cs="Arial"/>
        </w:rPr>
        <w:t>SB and the temporary</w:t>
      </w:r>
      <w:r w:rsidR="00693C64" w:rsidRPr="00693C64">
        <w:rPr>
          <w:rFonts w:ascii="Arial" w:hAnsi="Arial" w:cs="Arial"/>
        </w:rPr>
        <w:t xml:space="preserve"> RS</w:t>
      </w:r>
      <w:r w:rsidR="009C4DDB">
        <w:rPr>
          <w:rFonts w:ascii="Arial" w:hAnsi="Arial" w:cs="Arial"/>
        </w:rPr>
        <w:t xml:space="preserve"> </w:t>
      </w:r>
      <w:r w:rsidR="00A718B2">
        <w:rPr>
          <w:rFonts w:ascii="Arial" w:hAnsi="Arial" w:cs="Arial"/>
        </w:rPr>
        <w:t xml:space="preserve">for AGC gain tuning </w:t>
      </w:r>
      <w:r w:rsidR="009C4DDB">
        <w:rPr>
          <w:rFonts w:ascii="Arial" w:hAnsi="Arial" w:cs="Arial"/>
        </w:rPr>
        <w:t>are the same</w:t>
      </w:r>
      <w:r w:rsidR="00693C64">
        <w:rPr>
          <w:rFonts w:ascii="Arial" w:hAnsi="Arial" w:cs="Arial"/>
        </w:rPr>
        <w:t>.</w:t>
      </w:r>
    </w:p>
    <w:p w14:paraId="16C151EC" w14:textId="77777777" w:rsidR="006C241E" w:rsidRDefault="006C241E" w:rsidP="006C241E">
      <w:pPr>
        <w:rPr>
          <w:rFonts w:ascii="Arial" w:hAnsi="Arial" w:cs="Arial"/>
          <w:b/>
        </w:rPr>
      </w:pPr>
    </w:p>
    <w:p w14:paraId="7CF1673C" w14:textId="41F0C6DC" w:rsidR="006C241E" w:rsidRPr="006C241E" w:rsidRDefault="006C241E" w:rsidP="006C241E">
      <w:pPr>
        <w:rPr>
          <w:rFonts w:ascii="Arial" w:hAnsi="Arial" w:cs="Arial"/>
          <w:b/>
        </w:rPr>
      </w:pPr>
      <w:r w:rsidRPr="006C241E">
        <w:rPr>
          <w:rFonts w:ascii="Arial" w:hAnsi="Arial" w:cs="Arial"/>
          <w:b/>
        </w:rPr>
        <w:t>Q 5: If the latency can be reduced, is it feasible to support temporary RS from RAN1/RAN4 perspective? If it is feasible, what are expected spec impacts from RAN1/RAN4 perspective?</w:t>
      </w:r>
    </w:p>
    <w:p w14:paraId="53D40D20" w14:textId="07AEC98A" w:rsidR="00245EEE" w:rsidRDefault="00693C64" w:rsidP="00693C64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</w:rPr>
      </w:pPr>
      <w:r w:rsidRPr="006C241E">
        <w:rPr>
          <w:rFonts w:ascii="Arial" w:hAnsi="Arial" w:cs="Arial"/>
        </w:rPr>
        <w:t>From RAN4 perspective</w:t>
      </w:r>
      <w:r w:rsidR="00245EEE">
        <w:rPr>
          <w:rFonts w:ascii="Arial" w:hAnsi="Arial" w:cs="Arial"/>
        </w:rPr>
        <w:t xml:space="preserve">, </w:t>
      </w:r>
      <w:r w:rsidR="00245EEE" w:rsidRPr="00693C64">
        <w:rPr>
          <w:rFonts w:ascii="Arial" w:hAnsi="Arial" w:cs="Arial"/>
        </w:rPr>
        <w:t xml:space="preserve">temporary RS for SCell activation </w:t>
      </w:r>
      <w:r w:rsidR="00245EEE">
        <w:rPr>
          <w:rFonts w:ascii="Arial" w:hAnsi="Arial" w:cs="Arial"/>
        </w:rPr>
        <w:t>is feasible</w:t>
      </w:r>
      <w:r>
        <w:rPr>
          <w:rFonts w:ascii="Arial" w:hAnsi="Arial" w:cs="Arial"/>
        </w:rPr>
        <w:t xml:space="preserve">. </w:t>
      </w:r>
      <w:r w:rsidR="00CF5B22">
        <w:rPr>
          <w:rFonts w:ascii="Arial" w:hAnsi="Arial" w:cs="Arial"/>
        </w:rPr>
        <w:t xml:space="preserve">The </w:t>
      </w:r>
      <w:r w:rsidR="00063CC7">
        <w:rPr>
          <w:rFonts w:ascii="Arial" w:hAnsi="Arial" w:cs="Arial"/>
          <w:lang w:eastAsia="zh-TW"/>
        </w:rPr>
        <w:t xml:space="preserve">expected </w:t>
      </w:r>
      <w:r w:rsidR="00CF5B22">
        <w:rPr>
          <w:rFonts w:ascii="Arial" w:hAnsi="Arial" w:cs="Arial"/>
        </w:rPr>
        <w:t>spec impact</w:t>
      </w:r>
      <w:r w:rsidR="00BE5133">
        <w:rPr>
          <w:rFonts w:ascii="Arial" w:hAnsi="Arial" w:cs="Arial"/>
        </w:rPr>
        <w:t>s</w:t>
      </w:r>
      <w:r w:rsidR="00CF5B22">
        <w:rPr>
          <w:rFonts w:ascii="Arial" w:hAnsi="Arial" w:cs="Arial"/>
        </w:rPr>
        <w:t xml:space="preserve"> </w:t>
      </w:r>
      <w:r w:rsidR="00BE5133">
        <w:rPr>
          <w:rFonts w:ascii="Arial" w:hAnsi="Arial" w:cs="Arial"/>
        </w:rPr>
        <w:t>include</w:t>
      </w:r>
      <w:r w:rsidR="00BE5133" w:rsidRPr="00245EEE">
        <w:rPr>
          <w:rFonts w:ascii="Arial" w:hAnsi="Arial" w:cs="Arial"/>
        </w:rPr>
        <w:t xml:space="preserve"> </w:t>
      </w:r>
      <w:r w:rsidR="00245EEE" w:rsidRPr="00245EEE">
        <w:rPr>
          <w:rFonts w:ascii="Arial" w:hAnsi="Arial" w:cs="Arial"/>
        </w:rPr>
        <w:t xml:space="preserve">new activation time </w:t>
      </w:r>
      <w:r w:rsidR="005874E1">
        <w:rPr>
          <w:rFonts w:ascii="Arial" w:hAnsi="Arial" w:cs="Arial"/>
        </w:rPr>
        <w:t xml:space="preserve">and interruption </w:t>
      </w:r>
      <w:r w:rsidR="00245EEE" w:rsidRPr="00245EEE">
        <w:rPr>
          <w:rFonts w:ascii="Arial" w:hAnsi="Arial" w:cs="Arial"/>
        </w:rPr>
        <w:t>requirement</w:t>
      </w:r>
      <w:r w:rsidR="00063CC7">
        <w:rPr>
          <w:rFonts w:ascii="Arial" w:hAnsi="Arial" w:cs="Arial"/>
        </w:rPr>
        <w:t>s</w:t>
      </w:r>
      <w:r w:rsidR="00245EEE">
        <w:rPr>
          <w:rFonts w:ascii="Arial" w:hAnsi="Arial" w:cs="Arial"/>
        </w:rPr>
        <w:t>.</w:t>
      </w:r>
    </w:p>
    <w:p w14:paraId="2189F258" w14:textId="6B9E934B" w:rsidR="006C241E" w:rsidRDefault="00693C64" w:rsidP="00E64804">
      <w:pPr>
        <w:jc w:val="both"/>
        <w:rPr>
          <w:rFonts w:ascii="Arial" w:hAnsi="Arial" w:cs="Arial"/>
        </w:rPr>
      </w:pPr>
      <w:r w:rsidRPr="005874E1">
        <w:rPr>
          <w:rFonts w:ascii="Arial" w:hAnsi="Arial" w:cs="Arial"/>
        </w:rPr>
        <w:t xml:space="preserve">From RAN4’s viewpoint, introducing the </w:t>
      </w:r>
      <w:r w:rsidR="005874E1" w:rsidRPr="005874E1">
        <w:rPr>
          <w:rFonts w:ascii="Arial" w:hAnsi="Arial" w:cs="Arial"/>
        </w:rPr>
        <w:t xml:space="preserve">dormancy behaviour method </w:t>
      </w:r>
      <w:r w:rsidRPr="005874E1">
        <w:rPr>
          <w:rFonts w:ascii="Arial" w:hAnsi="Arial" w:cs="Arial"/>
        </w:rPr>
        <w:t xml:space="preserve">provides </w:t>
      </w:r>
      <w:r w:rsidR="005874E1" w:rsidRPr="005874E1">
        <w:rPr>
          <w:rFonts w:ascii="Arial" w:hAnsi="Arial" w:cs="Arial"/>
        </w:rPr>
        <w:t>more</w:t>
      </w:r>
      <w:r w:rsidRPr="005874E1">
        <w:rPr>
          <w:rFonts w:ascii="Arial" w:hAnsi="Arial" w:cs="Arial"/>
        </w:rPr>
        <w:t xml:space="preserve"> latency benefit compared to </w:t>
      </w:r>
      <w:r w:rsidR="00CF5B22" w:rsidRPr="005874E1">
        <w:rPr>
          <w:rFonts w:ascii="Arial" w:hAnsi="Arial" w:cs="Arial"/>
        </w:rPr>
        <w:t xml:space="preserve">the </w:t>
      </w:r>
      <w:r w:rsidR="005874E1" w:rsidRPr="005874E1">
        <w:rPr>
          <w:rFonts w:ascii="Arial" w:hAnsi="Arial" w:cs="Arial"/>
        </w:rPr>
        <w:t>temporary RS method</w:t>
      </w:r>
      <w:r w:rsidRPr="005874E1">
        <w:rPr>
          <w:rFonts w:ascii="Arial" w:hAnsi="Arial" w:cs="Arial"/>
        </w:rPr>
        <w:t>.</w:t>
      </w:r>
      <w:r w:rsidR="00245EEE">
        <w:rPr>
          <w:rFonts w:ascii="Arial" w:hAnsi="Arial" w:cs="Arial"/>
        </w:rPr>
        <w:t xml:space="preserve"> </w:t>
      </w:r>
    </w:p>
    <w:p w14:paraId="1697107C" w14:textId="77777777" w:rsidR="00C82CC0" w:rsidRDefault="00C82CC0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1DF4398C" w:rsidR="00C82CC0" w:rsidRPr="00484C8A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 w:rsidR="006C241E">
        <w:rPr>
          <w:rFonts w:ascii="Arial" w:hAnsi="Arial" w:cs="Arial"/>
          <w:b/>
        </w:rPr>
        <w:t>WG2</w:t>
      </w:r>
    </w:p>
    <w:p w14:paraId="47BCD905" w14:textId="3D5068E1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 w:rsidR="006C241E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to consider the above conclusions in the further work.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1DD546AA" w14:textId="67876C43" w:rsidR="00512808" w:rsidRDefault="00C82CC0" w:rsidP="00C82CC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RAN4#92Bis</w:t>
      </w:r>
      <w:r w:rsidR="0031042D">
        <w:rPr>
          <w:rFonts w:ascii="Arial" w:hAnsi="Arial" w:cs="Arial"/>
        </w:rPr>
        <w:tab/>
      </w:r>
      <w:r w:rsidR="000B0370">
        <w:rPr>
          <w:rFonts w:ascii="Arial" w:hAnsi="Arial" w:cs="Arial"/>
        </w:rPr>
        <w:t>14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</w:t>
      </w:r>
      <w:r w:rsidR="000B0370">
        <w:rPr>
          <w:rFonts w:ascii="Arial" w:hAnsi="Arial" w:cs="Arial"/>
        </w:rPr>
        <w:t>18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2019</w:t>
      </w:r>
      <w:r>
        <w:rPr>
          <w:rFonts w:ascii="Arial" w:hAnsi="Arial" w:cs="Arial"/>
        </w:rPr>
        <w:tab/>
      </w:r>
      <w:r w:rsidR="000B0370" w:rsidRPr="000B0370">
        <w:rPr>
          <w:rFonts w:ascii="Arial" w:hAnsi="Arial" w:cs="Arial"/>
        </w:rPr>
        <w:t>Chongqing</w:t>
      </w:r>
      <w:r w:rsidR="000B03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24CDCD63" w14:textId="2FD7F9D7" w:rsidR="000B0370" w:rsidRDefault="000B0370" w:rsidP="000B037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RAN4#93</w:t>
      </w:r>
      <w:r>
        <w:rPr>
          <w:rFonts w:ascii="Arial" w:hAnsi="Arial" w:cs="Arial"/>
        </w:rPr>
        <w:tab/>
        <w:t>18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22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 2019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  <w:t>Reno, Nevada</w:t>
      </w: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73206" w14:textId="77777777" w:rsidR="00BF532C" w:rsidRDefault="00BF532C" w:rsidP="00883A06">
      <w:pPr>
        <w:spacing w:after="0" w:line="240" w:lineRule="auto"/>
      </w:pPr>
      <w:r>
        <w:separator/>
      </w:r>
    </w:p>
  </w:endnote>
  <w:endnote w:type="continuationSeparator" w:id="0">
    <w:p w14:paraId="50742589" w14:textId="77777777" w:rsidR="00BF532C" w:rsidRDefault="00BF532C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D76DA" w14:textId="77777777" w:rsidR="00BF532C" w:rsidRDefault="00BF532C" w:rsidP="00883A06">
      <w:pPr>
        <w:spacing w:after="0" w:line="240" w:lineRule="auto"/>
      </w:pPr>
      <w:r>
        <w:separator/>
      </w:r>
    </w:p>
  </w:footnote>
  <w:footnote w:type="continuationSeparator" w:id="0">
    <w:p w14:paraId="3082E3CF" w14:textId="77777777" w:rsidR="00BF532C" w:rsidRDefault="00BF532C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1F03"/>
    <w:multiLevelType w:val="hybridMultilevel"/>
    <w:tmpl w:val="CF9AD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400E2"/>
    <w:multiLevelType w:val="hybridMultilevel"/>
    <w:tmpl w:val="6F0CB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D63D20">
      <w:numFmt w:val="bullet"/>
      <w:lvlText w:val="•"/>
      <w:lvlJc w:val="left"/>
      <w:pPr>
        <w:ind w:left="1800" w:hanging="720"/>
      </w:pPr>
      <w:rPr>
        <w:rFonts w:ascii="新細明體" w:eastAsia="新細明體" w:hAnsi="新細明體" w:cs="Arial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51FDB"/>
    <w:multiLevelType w:val="hybridMultilevel"/>
    <w:tmpl w:val="784C7B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1D267F8"/>
    <w:multiLevelType w:val="hybridMultilevel"/>
    <w:tmpl w:val="D5C0E88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5407E9"/>
    <w:multiLevelType w:val="hybridMultilevel"/>
    <w:tmpl w:val="70BA11F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434C89"/>
    <w:multiLevelType w:val="hybridMultilevel"/>
    <w:tmpl w:val="A0F69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0643A"/>
    <w:multiLevelType w:val="hybridMultilevel"/>
    <w:tmpl w:val="438A62F4"/>
    <w:lvl w:ilvl="0" w:tplc="32B4AED8">
      <w:numFmt w:val="bullet"/>
      <w:lvlText w:val="•"/>
      <w:lvlJc w:val="left"/>
      <w:pPr>
        <w:ind w:left="1080" w:hanging="72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11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2"/>
  </w:num>
  <w:num w:numId="10">
    <w:abstractNumId w:val="15"/>
  </w:num>
  <w:num w:numId="11">
    <w:abstractNumId w:val="9"/>
  </w:num>
  <w:num w:numId="12">
    <w:abstractNumId w:val="8"/>
  </w:num>
  <w:num w:numId="13">
    <w:abstractNumId w:val="1"/>
  </w:num>
  <w:num w:numId="14">
    <w:abstractNumId w:val="16"/>
  </w:num>
  <w:num w:numId="15">
    <w:abstractNumId w:val="0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63CC7"/>
    <w:rsid w:val="000820DB"/>
    <w:rsid w:val="00095093"/>
    <w:rsid w:val="000B0370"/>
    <w:rsid w:val="000B40FB"/>
    <w:rsid w:val="000B46FB"/>
    <w:rsid w:val="000C544E"/>
    <w:rsid w:val="000D0301"/>
    <w:rsid w:val="000D691F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93859"/>
    <w:rsid w:val="001A7067"/>
    <w:rsid w:val="001B08A5"/>
    <w:rsid w:val="001B4D85"/>
    <w:rsid w:val="001C6A01"/>
    <w:rsid w:val="001D2FF7"/>
    <w:rsid w:val="001F0C6F"/>
    <w:rsid w:val="00215721"/>
    <w:rsid w:val="00244285"/>
    <w:rsid w:val="00245EEE"/>
    <w:rsid w:val="00266CBD"/>
    <w:rsid w:val="002B2559"/>
    <w:rsid w:val="002C4DA8"/>
    <w:rsid w:val="002D0D0C"/>
    <w:rsid w:val="002F4B38"/>
    <w:rsid w:val="002F5328"/>
    <w:rsid w:val="00300A5A"/>
    <w:rsid w:val="003077E8"/>
    <w:rsid w:val="0031042D"/>
    <w:rsid w:val="00332D10"/>
    <w:rsid w:val="00344B88"/>
    <w:rsid w:val="00361615"/>
    <w:rsid w:val="003636CB"/>
    <w:rsid w:val="003776E2"/>
    <w:rsid w:val="0038047D"/>
    <w:rsid w:val="00385549"/>
    <w:rsid w:val="00385854"/>
    <w:rsid w:val="00386D33"/>
    <w:rsid w:val="00395913"/>
    <w:rsid w:val="003A1B8F"/>
    <w:rsid w:val="003B0033"/>
    <w:rsid w:val="003C178D"/>
    <w:rsid w:val="003D7598"/>
    <w:rsid w:val="003D78E3"/>
    <w:rsid w:val="003E0050"/>
    <w:rsid w:val="003E3ECE"/>
    <w:rsid w:val="004077D1"/>
    <w:rsid w:val="004304DD"/>
    <w:rsid w:val="00432926"/>
    <w:rsid w:val="004345EF"/>
    <w:rsid w:val="004365A1"/>
    <w:rsid w:val="004568BF"/>
    <w:rsid w:val="00473CCF"/>
    <w:rsid w:val="00491672"/>
    <w:rsid w:val="00495C11"/>
    <w:rsid w:val="004B4858"/>
    <w:rsid w:val="004D1479"/>
    <w:rsid w:val="004D4B8B"/>
    <w:rsid w:val="00501A78"/>
    <w:rsid w:val="00512808"/>
    <w:rsid w:val="005138F2"/>
    <w:rsid w:val="00513D47"/>
    <w:rsid w:val="005220DB"/>
    <w:rsid w:val="00552CA4"/>
    <w:rsid w:val="005647CA"/>
    <w:rsid w:val="005775CF"/>
    <w:rsid w:val="005874E1"/>
    <w:rsid w:val="0059471F"/>
    <w:rsid w:val="0059666E"/>
    <w:rsid w:val="005A440E"/>
    <w:rsid w:val="005C0EE9"/>
    <w:rsid w:val="005D7E26"/>
    <w:rsid w:val="005E3531"/>
    <w:rsid w:val="0060300F"/>
    <w:rsid w:val="00611A18"/>
    <w:rsid w:val="006157CE"/>
    <w:rsid w:val="0065452A"/>
    <w:rsid w:val="00690E9F"/>
    <w:rsid w:val="00693629"/>
    <w:rsid w:val="00693C64"/>
    <w:rsid w:val="006A522B"/>
    <w:rsid w:val="006C241E"/>
    <w:rsid w:val="006D14D7"/>
    <w:rsid w:val="006D390E"/>
    <w:rsid w:val="006E4003"/>
    <w:rsid w:val="00700230"/>
    <w:rsid w:val="00706BAA"/>
    <w:rsid w:val="00734AE3"/>
    <w:rsid w:val="0074478A"/>
    <w:rsid w:val="007508BF"/>
    <w:rsid w:val="00753326"/>
    <w:rsid w:val="007629C6"/>
    <w:rsid w:val="0077302C"/>
    <w:rsid w:val="00774321"/>
    <w:rsid w:val="00775815"/>
    <w:rsid w:val="00784D2F"/>
    <w:rsid w:val="007A63E2"/>
    <w:rsid w:val="007A7084"/>
    <w:rsid w:val="007B25F2"/>
    <w:rsid w:val="007F4853"/>
    <w:rsid w:val="0080036B"/>
    <w:rsid w:val="00816C86"/>
    <w:rsid w:val="0083700A"/>
    <w:rsid w:val="0087733A"/>
    <w:rsid w:val="00880C80"/>
    <w:rsid w:val="0088327B"/>
    <w:rsid w:val="00883A06"/>
    <w:rsid w:val="00883E61"/>
    <w:rsid w:val="00894941"/>
    <w:rsid w:val="008A1922"/>
    <w:rsid w:val="008B63C4"/>
    <w:rsid w:val="008D5FA9"/>
    <w:rsid w:val="008E4E0E"/>
    <w:rsid w:val="008F33CD"/>
    <w:rsid w:val="008F4A8A"/>
    <w:rsid w:val="008F4DAB"/>
    <w:rsid w:val="0091495C"/>
    <w:rsid w:val="00927181"/>
    <w:rsid w:val="00950C0E"/>
    <w:rsid w:val="00955090"/>
    <w:rsid w:val="00964557"/>
    <w:rsid w:val="00977F3E"/>
    <w:rsid w:val="009827A8"/>
    <w:rsid w:val="0098296B"/>
    <w:rsid w:val="0099139F"/>
    <w:rsid w:val="00991703"/>
    <w:rsid w:val="009A3B33"/>
    <w:rsid w:val="009C4DDB"/>
    <w:rsid w:val="009D39C1"/>
    <w:rsid w:val="009D3FAB"/>
    <w:rsid w:val="009F21F6"/>
    <w:rsid w:val="009F52BD"/>
    <w:rsid w:val="00A03270"/>
    <w:rsid w:val="00A26CA0"/>
    <w:rsid w:val="00A322FD"/>
    <w:rsid w:val="00A33F51"/>
    <w:rsid w:val="00A373E7"/>
    <w:rsid w:val="00A6315B"/>
    <w:rsid w:val="00A718B2"/>
    <w:rsid w:val="00A73C80"/>
    <w:rsid w:val="00A754B4"/>
    <w:rsid w:val="00A80A95"/>
    <w:rsid w:val="00A8336C"/>
    <w:rsid w:val="00A86816"/>
    <w:rsid w:val="00A931D7"/>
    <w:rsid w:val="00AA1596"/>
    <w:rsid w:val="00AB272A"/>
    <w:rsid w:val="00AB28F6"/>
    <w:rsid w:val="00AB7CF8"/>
    <w:rsid w:val="00AC0390"/>
    <w:rsid w:val="00AC2DB1"/>
    <w:rsid w:val="00AE1358"/>
    <w:rsid w:val="00AE350F"/>
    <w:rsid w:val="00B03BBF"/>
    <w:rsid w:val="00B53F49"/>
    <w:rsid w:val="00B55103"/>
    <w:rsid w:val="00B722D1"/>
    <w:rsid w:val="00B80D28"/>
    <w:rsid w:val="00B8767C"/>
    <w:rsid w:val="00B900B9"/>
    <w:rsid w:val="00BC742E"/>
    <w:rsid w:val="00BE3E1F"/>
    <w:rsid w:val="00BE3EDA"/>
    <w:rsid w:val="00BE5133"/>
    <w:rsid w:val="00BF532C"/>
    <w:rsid w:val="00C140CC"/>
    <w:rsid w:val="00C1509A"/>
    <w:rsid w:val="00C3074A"/>
    <w:rsid w:val="00C82CC0"/>
    <w:rsid w:val="00C87838"/>
    <w:rsid w:val="00C91310"/>
    <w:rsid w:val="00CA4123"/>
    <w:rsid w:val="00CA5BB8"/>
    <w:rsid w:val="00CD4EA8"/>
    <w:rsid w:val="00CF59CC"/>
    <w:rsid w:val="00CF5B22"/>
    <w:rsid w:val="00D00128"/>
    <w:rsid w:val="00D00C41"/>
    <w:rsid w:val="00D02481"/>
    <w:rsid w:val="00D21858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E455A"/>
    <w:rsid w:val="00DE673F"/>
    <w:rsid w:val="00E0068E"/>
    <w:rsid w:val="00E0794B"/>
    <w:rsid w:val="00E45A05"/>
    <w:rsid w:val="00E51338"/>
    <w:rsid w:val="00E54421"/>
    <w:rsid w:val="00E6176E"/>
    <w:rsid w:val="00E64804"/>
    <w:rsid w:val="00E65024"/>
    <w:rsid w:val="00E7107C"/>
    <w:rsid w:val="00E77E9C"/>
    <w:rsid w:val="00E804CC"/>
    <w:rsid w:val="00E85BE4"/>
    <w:rsid w:val="00EA13DD"/>
    <w:rsid w:val="00EA25B2"/>
    <w:rsid w:val="00EA5ECC"/>
    <w:rsid w:val="00EB1D2D"/>
    <w:rsid w:val="00EC7387"/>
    <w:rsid w:val="00EF4EEF"/>
    <w:rsid w:val="00F0244B"/>
    <w:rsid w:val="00F12256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00FB7334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C241E"/>
    <w:rPr>
      <w:lang w:eastAsia="en-US"/>
    </w:rPr>
  </w:style>
  <w:style w:type="paragraph" w:styleId="ListParagraph">
    <w:name w:val="List Paragraph"/>
    <w:basedOn w:val="Normal"/>
    <w:uiPriority w:val="99"/>
    <w:rsid w:val="006C2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7320DF0-B26B-49F3-BC82-C1730F4F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8</cp:revision>
  <cp:lastPrinted>2002-04-23T07:10:00Z</cp:lastPrinted>
  <dcterms:created xsi:type="dcterms:W3CDTF">2019-08-15T08:29:00Z</dcterms:created>
  <dcterms:modified xsi:type="dcterms:W3CDTF">2019-08-16T08:32:00Z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